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928A" w14:textId="77777777" w:rsidR="000D6428" w:rsidRPr="000D6428" w:rsidRDefault="000D6428">
      <w:pPr>
        <w:rPr>
          <w:rFonts w:ascii="HelveticaNeueLTPro-Bd" w:hAnsi="HelveticaNeueLTPro-Bd" w:cs="HelveticaNeueLTPro-Bd"/>
          <w:b/>
          <w:bCs/>
          <w:color w:val="000000" w:themeColor="text1"/>
        </w:rPr>
      </w:pPr>
      <w:r w:rsidRPr="000D6428">
        <w:rPr>
          <w:rFonts w:ascii="HelveticaNeueLTPro-Bd" w:hAnsi="HelveticaNeueLTPro-Bd" w:cs="HelveticaNeueLTPro-Bd"/>
          <w:b/>
          <w:bCs/>
          <w:color w:val="000000" w:themeColor="text1"/>
        </w:rPr>
        <w:t>Zápis do sešitu – opsat, nalepit, cvičení poslat hotové do 1.4.2020</w:t>
      </w:r>
      <w:bookmarkStart w:id="0" w:name="_GoBack"/>
      <w:bookmarkEnd w:id="0"/>
    </w:p>
    <w:p w14:paraId="5074774C" w14:textId="77777777" w:rsidR="005049A2" w:rsidRDefault="005049A2">
      <w:pPr>
        <w:rPr>
          <w:rFonts w:ascii="HelveticaNeueLTPro-Bd" w:hAnsi="HelveticaNeueLTPro-Bd" w:cs="HelveticaNeueLTPro-Bd"/>
          <w:color w:val="888887"/>
        </w:rPr>
      </w:pPr>
      <w:r>
        <w:rPr>
          <w:rFonts w:ascii="HelveticaNeueLTPro-Bd" w:hAnsi="HelveticaNeueLTPro-Bd" w:cs="HelveticaNeueLTPro-Bd"/>
          <w:color w:val="888887"/>
        </w:rPr>
        <w:t>VĚTA DVOJČLENNÁ A JEDNOČLENNÁ, VĚTNÝ EKVIVALENT</w:t>
      </w:r>
    </w:p>
    <w:p w14:paraId="1F117D2C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5049A2">
        <w:rPr>
          <w:rFonts w:ascii="HelveticaNeueLTPro-Bd" w:hAnsi="HelveticaNeueLTPro-Bd" w:cs="HelveticaNeueLTPro-Bd"/>
          <w:sz w:val="24"/>
          <w:szCs w:val="24"/>
        </w:rPr>
        <w:t xml:space="preserve">Věty </w:t>
      </w:r>
      <w:r w:rsidRPr="005049A2">
        <w:rPr>
          <w:rFonts w:ascii="HelveticaNeueLTPro-Bd" w:hAnsi="HelveticaNeueLTPro-Bd" w:cs="HelveticaNeueLTPro-Bd"/>
          <w:color w:val="FF0000"/>
          <w:sz w:val="24"/>
          <w:szCs w:val="24"/>
        </w:rPr>
        <w:t>dvojčlenné</w:t>
      </w:r>
      <w:r w:rsidRPr="005049A2">
        <w:rPr>
          <w:rFonts w:ascii="HelveticaNeueLTPro-Bd" w:hAnsi="HelveticaNeueLTPro-Bd" w:cs="HelveticaNeueLTPro-Bd"/>
          <w:sz w:val="24"/>
          <w:szCs w:val="24"/>
        </w:rPr>
        <w:t xml:space="preserve">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obsahují část 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>podmětovou a přísudkovou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. I věty s nevyjádřeným</w:t>
      </w:r>
    </w:p>
    <w:p w14:paraId="7CFBD44D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podmětem jsou dvojčlenné. Ve větách můžeme najít 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>základní skladební dvojici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.</w:t>
      </w:r>
    </w:p>
    <w:p w14:paraId="640C8D93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It" w:hAnsi="HelveticaNeueLTPro-It" w:cs="HelveticaNeueLTPro-It"/>
          <w:sz w:val="24"/>
          <w:szCs w:val="24"/>
        </w:rPr>
      </w:pP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Děti zpívají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.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Deváťáci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 dnes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píší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 slohovou práci.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 xml:space="preserve">Přemýšlím </w:t>
      </w:r>
      <w:r w:rsidRPr="005049A2">
        <w:rPr>
          <w:rFonts w:ascii="HelveticaNeueLTPro-Roman" w:hAnsi="HelveticaNeueLTPro-Roman" w:cs="HelveticaNeueLTPro-Roman"/>
          <w:sz w:val="24"/>
          <w:szCs w:val="24"/>
          <w:highlight w:val="yellow"/>
        </w:rPr>
        <w:t>(já).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Svatba</w:t>
      </w:r>
      <w:r>
        <w:rPr>
          <w:rFonts w:ascii="HelveticaNeueLTPro-It" w:hAnsi="HelveticaNeueLTPro-It" w:cs="HelveticaNeueLTPro-It"/>
          <w:sz w:val="24"/>
          <w:szCs w:val="24"/>
        </w:rPr>
        <w:t xml:space="preserve"> </w:t>
      </w:r>
      <w:r w:rsidRPr="005049A2">
        <w:rPr>
          <w:rFonts w:ascii="HelveticaNeueLTPro-It" w:hAnsi="HelveticaNeueLTPro-It" w:cs="HelveticaNeueLTPro-It"/>
          <w:color w:val="FFC000"/>
          <w:sz w:val="24"/>
          <w:szCs w:val="24"/>
        </w:rPr>
        <w:t>(</w:t>
      </w:r>
      <w:r>
        <w:rPr>
          <w:rFonts w:ascii="HelveticaNeueLTPro-It" w:hAnsi="HelveticaNeueLTPro-It" w:cs="HelveticaNeueLTPro-It"/>
          <w:color w:val="FFC000"/>
          <w:sz w:val="24"/>
          <w:szCs w:val="24"/>
        </w:rPr>
        <w:t>je)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 pozítří.</w:t>
      </w:r>
    </w:p>
    <w:p w14:paraId="50A02721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Žáci se učí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 venku.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Obloha je jasná</w:t>
      </w:r>
      <w:r w:rsidRPr="005049A2">
        <w:rPr>
          <w:rFonts w:ascii="HelveticaNeueLTPro-It" w:hAnsi="HelveticaNeueLTPro-It" w:cs="HelveticaNeueLTPro-It"/>
          <w:sz w:val="24"/>
          <w:szCs w:val="24"/>
        </w:rPr>
        <w:t>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</w:p>
    <w:p w14:paraId="2B09F7F4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5049A2">
        <w:rPr>
          <w:rFonts w:ascii="HelveticaNeueLTPro-Bd" w:hAnsi="HelveticaNeueLTPro-Bd" w:cs="HelveticaNeueLTPro-Bd"/>
          <w:sz w:val="24"/>
          <w:szCs w:val="24"/>
        </w:rPr>
        <w:t>Věty</w:t>
      </w:r>
      <w:r w:rsidRPr="005049A2">
        <w:rPr>
          <w:rFonts w:ascii="HelveticaNeueLTPro-Bd" w:hAnsi="HelveticaNeueLTPro-Bd" w:cs="HelveticaNeueLTPro-Bd"/>
          <w:color w:val="FF0000"/>
          <w:sz w:val="24"/>
          <w:szCs w:val="24"/>
        </w:rPr>
        <w:t xml:space="preserve"> jednočlenné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neobsahují základní skladební dvojici, </w:t>
      </w:r>
      <w:r>
        <w:rPr>
          <w:rFonts w:ascii="HelveticaNeueLTPro-Roman" w:hAnsi="HelveticaNeueLTPro-Roman" w:cs="HelveticaNeueLTPro-Roman"/>
          <w:color w:val="FF0000"/>
          <w:sz w:val="24"/>
          <w:szCs w:val="24"/>
        </w:rPr>
        <w:t>jsou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 xml:space="preserve"> tvoře</w:t>
      </w:r>
      <w:r>
        <w:rPr>
          <w:rFonts w:ascii="HelveticaNeueLTPro-Roman" w:hAnsi="HelveticaNeueLTPro-Roman" w:cs="HelveticaNeueLTPro-Roman"/>
          <w:color w:val="FF0000"/>
          <w:sz w:val="24"/>
          <w:szCs w:val="24"/>
        </w:rPr>
        <w:t>ny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 jedním</w:t>
      </w:r>
      <w:r>
        <w:rPr>
          <w:rFonts w:ascii="HelveticaNeueLTPro-Roman" w:hAnsi="HelveticaNeueLTPro-Roman" w:cs="HelveticaNeueLTPro-Roman"/>
          <w:sz w:val="24"/>
          <w:szCs w:val="24"/>
        </w:rPr>
        <w:t xml:space="preserve"> základním větným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 členem, a to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 xml:space="preserve"> přísudkem</w:t>
      </w:r>
      <w:r>
        <w:rPr>
          <w:rFonts w:ascii="HelveticaNeueLTPro-Roman" w:hAnsi="HelveticaNeueLTPro-Roman" w:cs="HelveticaNeueLTPro-Roman"/>
          <w:sz w:val="24"/>
          <w:szCs w:val="24"/>
        </w:rPr>
        <w:t xml:space="preserve">, případně dalšími rozvíjejícími větnými </w:t>
      </w:r>
      <w:proofErr w:type="gramStart"/>
      <w:r>
        <w:rPr>
          <w:rFonts w:ascii="HelveticaNeueLTPro-Roman" w:hAnsi="HelveticaNeueLTPro-Roman" w:cs="HelveticaNeueLTPro-Roman"/>
          <w:sz w:val="24"/>
          <w:szCs w:val="24"/>
        </w:rPr>
        <w:t>členy.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proofErr w:type="gramEnd"/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Mrzlo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.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Je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 mi </w:t>
      </w:r>
      <w:r w:rsidRPr="005049A2">
        <w:rPr>
          <w:rFonts w:ascii="HelveticaNeueLTPro-It" w:hAnsi="HelveticaNeueLTPro-It" w:cs="HelveticaNeueLTPro-It"/>
          <w:sz w:val="24"/>
          <w:szCs w:val="24"/>
          <w:highlight w:val="yellow"/>
        </w:rPr>
        <w:t>teskno</w:t>
      </w:r>
      <w:r w:rsidRPr="005049A2">
        <w:rPr>
          <w:rFonts w:ascii="HelveticaNeueLTPro-It" w:hAnsi="HelveticaNeueLTPro-It" w:cs="HelveticaNeueLTPro-It"/>
          <w:sz w:val="24"/>
          <w:szCs w:val="24"/>
        </w:rPr>
        <w:t>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</w:p>
    <w:p w14:paraId="387A12C0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Věty vyjadřují 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 xml:space="preserve">přírodní jevy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5049A2">
        <w:rPr>
          <w:rFonts w:ascii="HelveticaNeueLTPro-It" w:hAnsi="HelveticaNeueLTPro-It" w:cs="HelveticaNeueLTPro-It"/>
          <w:sz w:val="24"/>
          <w:szCs w:val="24"/>
        </w:rPr>
        <w:t>Prší.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), 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 xml:space="preserve">duševní stavy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5049A2">
        <w:rPr>
          <w:rFonts w:ascii="HelveticaNeueLTPro-It" w:hAnsi="HelveticaNeueLTPro-It" w:cs="HelveticaNeueLTPro-It"/>
          <w:sz w:val="24"/>
          <w:szCs w:val="24"/>
        </w:rPr>
        <w:t>Stýská se mi.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 xml:space="preserve">), </w:t>
      </w:r>
      <w:r w:rsidRPr="005049A2">
        <w:rPr>
          <w:rFonts w:ascii="HelveticaNeueLTPro-Roman" w:hAnsi="HelveticaNeueLTPro-Roman" w:cs="HelveticaNeueLTPro-Roman"/>
          <w:color w:val="FF0000"/>
          <w:sz w:val="24"/>
          <w:szCs w:val="24"/>
        </w:rPr>
        <w:t xml:space="preserve">tělesné stavy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5049A2">
        <w:rPr>
          <w:rFonts w:ascii="HelveticaNeueLTPro-It" w:hAnsi="HelveticaNeueLTPro-It" w:cs="HelveticaNeueLTPro-It"/>
          <w:sz w:val="24"/>
          <w:szCs w:val="24"/>
        </w:rPr>
        <w:t>Bolí mě v krku.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). Patří sem i věty</w:t>
      </w:r>
      <w:r w:rsidR="000D6428">
        <w:rPr>
          <w:rFonts w:ascii="HelveticaNeueLTPro-Roman" w:hAnsi="HelveticaNeueLTPro-Roman" w:cs="HelveticaNeueLTPro-Roman"/>
          <w:sz w:val="24"/>
          <w:szCs w:val="24"/>
        </w:rPr>
        <w:t xml:space="preserve">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s přísudkem ve zvratné podobě (</w:t>
      </w:r>
      <w:r w:rsidRPr="005049A2">
        <w:rPr>
          <w:rFonts w:ascii="HelveticaNeueLTPro-It" w:hAnsi="HelveticaNeueLTPro-It" w:cs="HelveticaNeueLTPro-It"/>
          <w:sz w:val="24"/>
          <w:szCs w:val="24"/>
        </w:rPr>
        <w:t>Hodně se o tom mluvilo.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</w:p>
    <w:p w14:paraId="3E2E11B0" w14:textId="77777777" w:rsidR="005049A2" w:rsidRDefault="005049A2" w:rsidP="000D6428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Bd" w:hAnsi="HelveticaNeueLTPro-Bd" w:cs="HelveticaNeueLTPro-Bd"/>
          <w:color w:val="FF0000"/>
          <w:sz w:val="24"/>
          <w:szCs w:val="24"/>
        </w:rPr>
        <w:t xml:space="preserve">Větný ekvivalent </w:t>
      </w:r>
      <w:r w:rsidRPr="005049A2">
        <w:rPr>
          <w:rFonts w:ascii="HelveticaCE" w:hAnsi="HelveticaCE" w:cs="HelveticaCE"/>
          <w:sz w:val="24"/>
          <w:szCs w:val="24"/>
        </w:rPr>
        <w:t>je nevětná konstrukce</w:t>
      </w:r>
      <w:r w:rsidR="000D6428">
        <w:rPr>
          <w:rFonts w:ascii="HelveticaCE" w:hAnsi="HelveticaCE" w:cs="HelveticaCE"/>
          <w:sz w:val="24"/>
          <w:szCs w:val="24"/>
        </w:rPr>
        <w:t>.</w:t>
      </w:r>
      <w:r w:rsidRPr="005049A2">
        <w:rPr>
          <w:rFonts w:ascii="HelveticaCE" w:hAnsi="HelveticaCE" w:cs="HelveticaCE"/>
          <w:sz w:val="24"/>
          <w:szCs w:val="24"/>
        </w:rPr>
        <w:t xml:space="preserve"> Může</w:t>
      </w:r>
      <w:r w:rsidR="000D6428">
        <w:rPr>
          <w:rFonts w:ascii="HelveticaCE" w:hAnsi="HelveticaCE" w:cs="HelveticaCE"/>
          <w:sz w:val="24"/>
          <w:szCs w:val="24"/>
        </w:rPr>
        <w:t xml:space="preserve"> </w:t>
      </w:r>
      <w:r w:rsidRPr="005049A2">
        <w:rPr>
          <w:rFonts w:ascii="HelveticaCE" w:hAnsi="HelveticaCE" w:cs="HelveticaCE"/>
          <w:sz w:val="24"/>
          <w:szCs w:val="24"/>
        </w:rPr>
        <w:t xml:space="preserve">být tvořena různými slovními druhy: </w:t>
      </w:r>
      <w:r w:rsidRPr="000D6428">
        <w:rPr>
          <w:rFonts w:ascii="HelveticaCE" w:hAnsi="HelveticaCE" w:cs="HelveticaCE"/>
          <w:color w:val="FF0000"/>
          <w:sz w:val="24"/>
          <w:szCs w:val="24"/>
        </w:rPr>
        <w:t xml:space="preserve">podstatným jménem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To 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vysvědčení</w:t>
      </w:r>
      <w:r w:rsidRPr="005049A2">
        <w:rPr>
          <w:rFonts w:ascii="HelveticaNeueLTPro-It" w:hAnsi="HelveticaNeueLTPro-It" w:cs="HelveticaNeueLTPro-It"/>
          <w:sz w:val="24"/>
          <w:szCs w:val="24"/>
        </w:rPr>
        <w:t>!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  <w:r w:rsidRPr="005049A2">
        <w:rPr>
          <w:rFonts w:ascii="HelveticaNeueLTPro-It" w:hAnsi="HelveticaNeueLTPro-It" w:cs="HelveticaNeueLTPro-It"/>
          <w:sz w:val="24"/>
          <w:szCs w:val="24"/>
        </w:rPr>
        <w:t xml:space="preserve">, </w:t>
      </w:r>
      <w:r w:rsidRPr="000D6428">
        <w:rPr>
          <w:rFonts w:ascii="HelveticaCE" w:hAnsi="HelveticaCE" w:cs="HelveticaCE"/>
          <w:color w:val="FF0000"/>
          <w:sz w:val="24"/>
          <w:szCs w:val="24"/>
        </w:rPr>
        <w:t xml:space="preserve">přídavným jménem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Nádherné</w:t>
      </w:r>
      <w:r w:rsidRPr="005049A2">
        <w:rPr>
          <w:rFonts w:ascii="HelveticaNeueLTPro-It" w:hAnsi="HelveticaNeueLTPro-It" w:cs="HelveticaNeueLTPro-It"/>
          <w:sz w:val="24"/>
          <w:szCs w:val="24"/>
        </w:rPr>
        <w:t>!</w:t>
      </w:r>
      <w:proofErr w:type="gramStart"/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  <w:r w:rsidRPr="000D6428">
        <w:rPr>
          <w:rFonts w:ascii="HelveticaCE" w:hAnsi="HelveticaCE" w:cs="HelveticaCE"/>
          <w:color w:val="FF0000"/>
          <w:sz w:val="24"/>
          <w:szCs w:val="24"/>
        </w:rPr>
        <w:t>,příslovcem</w:t>
      </w:r>
      <w:proofErr w:type="gramEnd"/>
      <w:r w:rsidRPr="000D6428">
        <w:rPr>
          <w:rFonts w:ascii="HelveticaCE" w:hAnsi="HelveticaCE" w:cs="HelveticaCE"/>
          <w:color w:val="FF0000"/>
          <w:sz w:val="24"/>
          <w:szCs w:val="24"/>
        </w:rPr>
        <w:t xml:space="preserve">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Dolů</w:t>
      </w:r>
      <w:r w:rsidRPr="005049A2">
        <w:rPr>
          <w:rFonts w:ascii="HelveticaNeueLTPro-It" w:hAnsi="HelveticaNeueLTPro-It" w:cs="HelveticaNeueLTPro-It"/>
          <w:sz w:val="24"/>
          <w:szCs w:val="24"/>
        </w:rPr>
        <w:t>!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  <w:r w:rsidRPr="005049A2">
        <w:rPr>
          <w:rFonts w:ascii="HelveticaCE" w:hAnsi="HelveticaCE" w:cs="HelveticaCE"/>
          <w:sz w:val="24"/>
          <w:szCs w:val="24"/>
        </w:rPr>
        <w:t>,</w:t>
      </w:r>
      <w:r w:rsidRPr="000D6428">
        <w:rPr>
          <w:rFonts w:ascii="HelveticaCE" w:hAnsi="HelveticaCE" w:cs="HelveticaCE"/>
          <w:color w:val="FF0000"/>
          <w:sz w:val="24"/>
          <w:szCs w:val="24"/>
        </w:rPr>
        <w:t xml:space="preserve"> částicí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Ano. Ne. Asi. Snad. Ovšem. Zajisté</w:t>
      </w:r>
      <w:r w:rsidRPr="005049A2">
        <w:rPr>
          <w:rFonts w:ascii="HelveticaNeueLTPro-It" w:hAnsi="HelveticaNeueLTPro-It" w:cs="HelveticaNeueLTPro-It"/>
          <w:sz w:val="24"/>
          <w:szCs w:val="24"/>
        </w:rPr>
        <w:t>.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</w:t>
      </w:r>
      <w:r w:rsidRPr="005049A2">
        <w:rPr>
          <w:rFonts w:ascii="HelveticaCE" w:hAnsi="HelveticaCE" w:cs="HelveticaCE"/>
          <w:sz w:val="24"/>
          <w:szCs w:val="24"/>
        </w:rPr>
        <w:t xml:space="preserve">, </w:t>
      </w:r>
      <w:r w:rsidRPr="000D6428">
        <w:rPr>
          <w:rFonts w:ascii="HelveticaCE" w:hAnsi="HelveticaCE" w:cs="HelveticaCE"/>
          <w:color w:val="FF0000"/>
          <w:sz w:val="24"/>
          <w:szCs w:val="24"/>
        </w:rPr>
        <w:t xml:space="preserve">citoslovcem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Mňau! Brr! Fuj</w:t>
      </w:r>
      <w:r w:rsidRPr="005049A2">
        <w:rPr>
          <w:rFonts w:ascii="HelveticaNeueLTPro-It" w:hAnsi="HelveticaNeueLTPro-It" w:cs="HelveticaNeueLTPro-It"/>
          <w:sz w:val="24"/>
          <w:szCs w:val="24"/>
        </w:rPr>
        <w:t>!)</w:t>
      </w:r>
      <w:r w:rsidRPr="005049A2">
        <w:rPr>
          <w:rFonts w:ascii="HelveticaCE" w:hAnsi="HelveticaCE" w:cs="HelveticaCE"/>
          <w:sz w:val="24"/>
          <w:szCs w:val="24"/>
        </w:rPr>
        <w:t xml:space="preserve">, </w:t>
      </w:r>
      <w:r w:rsidRPr="000D6428">
        <w:rPr>
          <w:rFonts w:ascii="HelveticaCE" w:hAnsi="HelveticaCE" w:cs="HelveticaCE"/>
          <w:color w:val="FF0000"/>
          <w:sz w:val="24"/>
          <w:szCs w:val="24"/>
        </w:rPr>
        <w:t>infinitivem</w:t>
      </w:r>
      <w:r w:rsidR="000D6428">
        <w:rPr>
          <w:rFonts w:ascii="HelveticaCE" w:hAnsi="HelveticaCE" w:cs="HelveticaCE"/>
          <w:sz w:val="24"/>
          <w:szCs w:val="24"/>
        </w:rPr>
        <w:t xml:space="preserve"> 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(</w:t>
      </w:r>
      <w:r w:rsidRPr="000D6428">
        <w:rPr>
          <w:rFonts w:ascii="HelveticaNeueLTPro-It" w:hAnsi="HelveticaNeueLTPro-It" w:cs="HelveticaNeueLTPro-It"/>
          <w:sz w:val="24"/>
          <w:szCs w:val="24"/>
          <w:highlight w:val="yellow"/>
        </w:rPr>
        <w:t>Nevystupovat za jízdy! Stát</w:t>
      </w:r>
      <w:r w:rsidRPr="005049A2">
        <w:rPr>
          <w:rFonts w:ascii="HelveticaNeueLTPro-It" w:hAnsi="HelveticaNeueLTPro-It" w:cs="HelveticaNeueLTPro-It"/>
          <w:sz w:val="24"/>
          <w:szCs w:val="24"/>
        </w:rPr>
        <w:t>!</w:t>
      </w:r>
      <w:r w:rsidRPr="005049A2">
        <w:rPr>
          <w:rFonts w:ascii="HelveticaNeueLTPro-Roman" w:hAnsi="HelveticaNeueLTPro-Roman" w:cs="HelveticaNeueLTPro-Roman"/>
          <w:sz w:val="24"/>
          <w:szCs w:val="24"/>
        </w:rPr>
        <w:t>).</w:t>
      </w:r>
    </w:p>
    <w:p w14:paraId="086960C9" w14:textId="77777777" w:rsidR="000D6428" w:rsidRDefault="000D6428" w:rsidP="000D6428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</w:p>
    <w:p w14:paraId="4DB2BC4F" w14:textId="77777777" w:rsidR="000D6428" w:rsidRPr="000D6428" w:rsidRDefault="000D6428" w:rsidP="000D6428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4"/>
          <w:szCs w:val="24"/>
        </w:rPr>
      </w:pPr>
      <w:proofErr w:type="gramStart"/>
      <w:r>
        <w:rPr>
          <w:rFonts w:ascii="HelveticaNeueLTPro-Roman" w:hAnsi="HelveticaNeueLTPro-Roman" w:cs="HelveticaNeueLTPro-Roman"/>
          <w:sz w:val="24"/>
          <w:szCs w:val="24"/>
        </w:rPr>
        <w:t>CVIČENÍ :</w:t>
      </w:r>
      <w:proofErr w:type="gramEnd"/>
    </w:p>
    <w:p w14:paraId="5CEF12DE" w14:textId="77777777" w:rsidR="000D6428" w:rsidRDefault="000D6428" w:rsidP="000D6428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</w:p>
    <w:p w14:paraId="5AB3A544" w14:textId="77777777" w:rsidR="005049A2" w:rsidRPr="000D6428" w:rsidRDefault="005049A2" w:rsidP="000D6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24"/>
          <w:szCs w:val="24"/>
        </w:rPr>
      </w:pPr>
      <w:r w:rsidRPr="000D6428">
        <w:rPr>
          <w:rFonts w:ascii="HelveticaNeueLTPro-Bd" w:hAnsi="HelveticaNeueLTPro-Bd" w:cs="HelveticaNeueLTPro-Bd"/>
          <w:sz w:val="24"/>
          <w:szCs w:val="24"/>
        </w:rPr>
        <w:t>Rozliš věty dvojčlenné</w:t>
      </w:r>
      <w:r w:rsidR="000D6428">
        <w:rPr>
          <w:rFonts w:ascii="HelveticaNeueLTPro-Bd" w:hAnsi="HelveticaNeueLTPro-Bd" w:cs="HelveticaNeueLTPro-Bd"/>
          <w:sz w:val="24"/>
          <w:szCs w:val="24"/>
        </w:rPr>
        <w:t xml:space="preserve">, </w:t>
      </w:r>
      <w:r w:rsidRPr="000D6428">
        <w:rPr>
          <w:rFonts w:ascii="HelveticaNeueLTPro-Bd" w:hAnsi="HelveticaNeueLTPro-Bd" w:cs="HelveticaNeueLTPro-Bd"/>
          <w:sz w:val="24"/>
          <w:szCs w:val="24"/>
        </w:rPr>
        <w:t>jednočlenné</w:t>
      </w:r>
      <w:r w:rsidR="000D6428">
        <w:rPr>
          <w:rFonts w:ascii="HelveticaNeueLTPro-Bd" w:hAnsi="HelveticaNeueLTPro-Bd" w:cs="HelveticaNeueLTPro-Bd"/>
          <w:sz w:val="24"/>
          <w:szCs w:val="24"/>
        </w:rPr>
        <w:t xml:space="preserve"> a větné ekvivalenty</w:t>
      </w:r>
      <w:r w:rsidRPr="000D6428">
        <w:rPr>
          <w:rFonts w:ascii="HelveticaNeueLTPro-Bd" w:hAnsi="HelveticaNeueLTPro-Bd" w:cs="HelveticaNeueLTPro-Bd"/>
          <w:sz w:val="24"/>
          <w:szCs w:val="24"/>
        </w:rPr>
        <w:t>. Označ ve větách přísudky.</w:t>
      </w:r>
    </w:p>
    <w:p w14:paraId="38D7FAA5" w14:textId="77777777" w:rsidR="000D6428" w:rsidRPr="000D6428" w:rsidRDefault="000D6428" w:rsidP="000D6428">
      <w:pPr>
        <w:autoSpaceDE w:val="0"/>
        <w:autoSpaceDN w:val="0"/>
        <w:adjustRightInd w:val="0"/>
        <w:spacing w:after="0" w:line="240" w:lineRule="auto"/>
        <w:ind w:left="360"/>
        <w:rPr>
          <w:rFonts w:ascii="HelveticaNeueLTPro-Bd" w:hAnsi="HelveticaNeueLTPro-Bd" w:cs="HelveticaNeueLTPro-Bd"/>
          <w:sz w:val="24"/>
          <w:szCs w:val="24"/>
        </w:rPr>
      </w:pPr>
    </w:p>
    <w:p w14:paraId="50B756B8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Měsíc září. </w:t>
      </w:r>
    </w:p>
    <w:p w14:paraId="2486B553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Bolí mě záda. </w:t>
      </w:r>
    </w:p>
    <w:p w14:paraId="5EE6FAE1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Nevyklánět se z okna! </w:t>
      </w:r>
    </w:p>
    <w:p w14:paraId="5E337FC0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Rodina odjela na dovolenou. </w:t>
      </w:r>
    </w:p>
    <w:p w14:paraId="78B8C5CF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Už jste hotovi? </w:t>
      </w:r>
    </w:p>
    <w:p w14:paraId="638986F7" w14:textId="77777777" w:rsidR="000D6428" w:rsidRP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>Nové boty se mi</w:t>
      </w:r>
      <w:r w:rsidR="000D6428">
        <w:rPr>
          <w:rFonts w:ascii="HelveticaNeueLTPro-Roman" w:hAnsi="HelveticaNeueLTPro-Roman" w:cs="HelveticaNeueLTPro-Roman"/>
          <w:sz w:val="24"/>
          <w:szCs w:val="24"/>
        </w:rPr>
        <w:t xml:space="preserve"> </w:t>
      </w: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líbí. </w:t>
      </w:r>
    </w:p>
    <w:p w14:paraId="2E0B99CF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Mrholí. </w:t>
      </w:r>
    </w:p>
    <w:p w14:paraId="0E185924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Vyučování skončilo. </w:t>
      </w:r>
    </w:p>
    <w:p w14:paraId="572083BB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Není nám do smíchu. </w:t>
      </w:r>
    </w:p>
    <w:p w14:paraId="156A8BFB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Prr! </w:t>
      </w:r>
    </w:p>
    <w:p w14:paraId="3388D701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Slunce zašlo. </w:t>
      </w:r>
    </w:p>
    <w:p w14:paraId="23AD0B65" w14:textId="77777777" w:rsidR="000D6428" w:rsidRDefault="005049A2" w:rsidP="000D64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Stmívá se. </w:t>
      </w:r>
    </w:p>
    <w:p w14:paraId="409AE6DA" w14:textId="77777777" w:rsid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>Sousedi se přestěhovali</w:t>
      </w:r>
      <w:r w:rsidR="000D6428">
        <w:rPr>
          <w:rFonts w:ascii="HelveticaNeueLTPro-Roman" w:hAnsi="HelveticaNeueLTPro-Roman" w:cs="HelveticaNeueLTPro-Roman"/>
          <w:sz w:val="24"/>
          <w:szCs w:val="24"/>
        </w:rPr>
        <w:t xml:space="preserve"> </w:t>
      </w: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do nového bytu. </w:t>
      </w:r>
    </w:p>
    <w:p w14:paraId="119705C6" w14:textId="77777777" w:rsid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V kamnech zhaslo. </w:t>
      </w:r>
    </w:p>
    <w:p w14:paraId="69C548D4" w14:textId="77777777" w:rsid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Dobrou chuť. </w:t>
      </w:r>
    </w:p>
    <w:p w14:paraId="5087ED4B" w14:textId="77777777" w:rsid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 xml:space="preserve">Mám dobrou náladu. </w:t>
      </w:r>
    </w:p>
    <w:p w14:paraId="09A72EE4" w14:textId="77777777" w:rsidR="005049A2" w:rsidRPr="000D6428" w:rsidRDefault="005049A2" w:rsidP="005049A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4"/>
          <w:szCs w:val="24"/>
        </w:rPr>
      </w:pPr>
      <w:r w:rsidRPr="000D6428">
        <w:rPr>
          <w:rFonts w:ascii="HelveticaNeueLTPro-Roman" w:hAnsi="HelveticaNeueLTPro-Roman" w:cs="HelveticaNeueLTPro-Roman"/>
          <w:sz w:val="24"/>
          <w:szCs w:val="24"/>
        </w:rPr>
        <w:t>Perfektní!</w:t>
      </w:r>
    </w:p>
    <w:p w14:paraId="6DBE8FBB" w14:textId="77777777" w:rsidR="005049A2" w:rsidRPr="005049A2" w:rsidRDefault="005049A2" w:rsidP="005049A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24"/>
          <w:szCs w:val="24"/>
        </w:rPr>
      </w:pPr>
    </w:p>
    <w:p w14:paraId="429CEDE6" w14:textId="77777777" w:rsidR="005049A2" w:rsidRPr="005049A2" w:rsidRDefault="000D6428" w:rsidP="005049A2">
      <w:pPr>
        <w:rPr>
          <w:sz w:val="24"/>
          <w:szCs w:val="24"/>
        </w:rPr>
      </w:pPr>
      <w:r>
        <w:rPr>
          <w:rFonts w:ascii="HelveticaNeueLTPro-Bd" w:hAnsi="HelveticaNeueLTPro-Bd" w:cs="HelveticaNeueLTPro-Bd"/>
          <w:sz w:val="24"/>
          <w:szCs w:val="24"/>
        </w:rPr>
        <w:t>b</w:t>
      </w:r>
      <w:r w:rsidR="005049A2" w:rsidRPr="005049A2">
        <w:rPr>
          <w:rFonts w:ascii="HelveticaNeueLTPro-Bd" w:hAnsi="HelveticaNeueLTPro-Bd" w:cs="HelveticaNeueLTPro-Bd"/>
          <w:sz w:val="24"/>
          <w:szCs w:val="24"/>
        </w:rPr>
        <w:t xml:space="preserve">) </w:t>
      </w:r>
      <w:r>
        <w:rPr>
          <w:rFonts w:ascii="HelveticaNeueLTPro-Bd" w:hAnsi="HelveticaNeueLTPro-Bd" w:cs="HelveticaNeueLTPro-Bd"/>
          <w:sz w:val="24"/>
          <w:szCs w:val="24"/>
        </w:rPr>
        <w:t>U větných ekvivalentů urči slovní druhy.</w:t>
      </w:r>
    </w:p>
    <w:sectPr w:rsidR="005049A2" w:rsidRPr="0050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I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9C6"/>
    <w:multiLevelType w:val="hybridMultilevel"/>
    <w:tmpl w:val="DE1E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1B8"/>
    <w:multiLevelType w:val="hybridMultilevel"/>
    <w:tmpl w:val="EE98D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415B"/>
    <w:multiLevelType w:val="hybridMultilevel"/>
    <w:tmpl w:val="A384AE36"/>
    <w:lvl w:ilvl="0" w:tplc="1FA2EA8C">
      <w:start w:val="1"/>
      <w:numFmt w:val="lowerLetter"/>
      <w:lvlText w:val="%1)"/>
      <w:lvlJc w:val="left"/>
      <w:pPr>
        <w:ind w:left="720" w:hanging="360"/>
      </w:pPr>
      <w:rPr>
        <w:rFonts w:ascii="HelveticaNeueLTPro-Roman" w:hAnsi="HelveticaNeueLTPro-Roman" w:cs="HelveticaNeueLTPro-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A2"/>
    <w:rsid w:val="000D6428"/>
    <w:rsid w:val="005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B364"/>
  <w15:chartTrackingRefBased/>
  <w15:docId w15:val="{EE6BD5B9-5088-4F86-95A5-853FED2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BF1B8-78D7-463A-8602-DDF065A4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6B82F-5032-44DC-BA71-451125643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AC1A0-ABC0-4B78-84F6-E3E02A08B28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3f609678-6325-43e5-a22d-2d1019258b4a"/>
    <ds:schemaRef ds:uri="http://schemas.openxmlformats.org/package/2006/metadata/core-properties"/>
    <ds:schemaRef ds:uri="aaeb3677-8ee9-47f4-ad1b-015a2f3537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2020-03-29T11:38:00Z</dcterms:created>
  <dcterms:modified xsi:type="dcterms:W3CDTF">2020-03-29T11:56:00Z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